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7438" w:rsidRDefault="005D7438">
      <w:pPr>
        <w:pStyle w:val="Heading6"/>
        <w:rPr>
          <w:rFonts w:ascii="Arial Narrow" w:hAnsi="Arial Narrow"/>
          <w:bCs w:val="0"/>
          <w:color w:val="auto"/>
          <w:spacing w:val="-30"/>
          <w:sz w:val="24"/>
          <w:u w:val="none"/>
          <w:lang w:val="en-US"/>
        </w:rPr>
      </w:pPr>
    </w:p>
    <w:p w:rsidR="005D7438" w:rsidRDefault="00B61891">
      <w:pPr>
        <w:rPr>
          <w:lang w:val="en-US"/>
        </w:rPr>
      </w:pPr>
      <w:r>
        <w:rPr>
          <w:noProof/>
          <w:lang w:val="en-US" w:eastAsia="ko-K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1" type="#_x0000_t202" style="position:absolute;margin-left:-7.85pt;margin-top:12.35pt;width:123.8pt;height:111.25pt;z-index:251657216;mso-wrap-style:none" stroked="f">
            <v:textbox style="mso-next-textbox:#_x0000_s1051;mso-fit-shape-to-text:t">
              <w:txbxContent>
                <w:p w:rsidR="00C15061" w:rsidRPr="00B61891" w:rsidRDefault="00C15061">
                  <w:r w:rsidRPr="00B61891">
                    <w:pi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5" type="#_x0000_t75" style="width:109.5pt;height:104.25pt">
                        <v:imagedata r:id="rId7" o:title=""/>
                      </v:shape>
                    </w:pict>
                  </w:r>
                </w:p>
              </w:txbxContent>
            </v:textbox>
          </v:shape>
        </w:pict>
      </w:r>
    </w:p>
    <w:p w:rsidR="005D7438" w:rsidRDefault="005D7438">
      <w:pPr>
        <w:rPr>
          <w:lang w:val="en-US"/>
        </w:rPr>
      </w:pPr>
    </w:p>
    <w:p w:rsidR="005D7438" w:rsidRDefault="005D7438">
      <w:pPr>
        <w:rPr>
          <w:lang w:val="en-US"/>
        </w:rPr>
      </w:pPr>
      <w:r>
        <w:rPr>
          <w:noProof/>
          <w:sz w:val="20"/>
          <w:lang w:val="en-US"/>
        </w:rPr>
        <w:pict>
          <v:shape id="_x0000_s1048" type="#_x0000_t202" style="position:absolute;margin-left:127.15pt;margin-top:2.75pt;width:378pt;height:81pt;z-index:251656192" fillcolor="black">
            <v:textbox style="mso-next-textbox:#_x0000_s1048">
              <w:txbxContent>
                <w:p w:rsidR="00C15061" w:rsidRPr="00984535" w:rsidRDefault="00C15061">
                  <w:pPr>
                    <w:jc w:val="center"/>
                    <w:rPr>
                      <w:rFonts w:ascii="Arial" w:hAnsi="Arial" w:cs="Arial"/>
                      <w:b/>
                      <w:color w:val="FFFFFF"/>
                      <w:sz w:val="44"/>
                      <w:szCs w:val="44"/>
                    </w:rPr>
                  </w:pPr>
                  <w:r w:rsidRPr="00E15D4F">
                    <w:rPr>
                      <w:rFonts w:ascii="Arial" w:hAnsi="Arial" w:cs="Arial"/>
                      <w:b/>
                      <w:color w:val="FFFFFF"/>
                      <w:sz w:val="44"/>
                      <w:szCs w:val="44"/>
                    </w:rPr>
                    <w:t>20</w:t>
                  </w:r>
                  <w:r>
                    <w:rPr>
                      <w:rFonts w:ascii="Arial" w:hAnsi="Arial" w:cs="Arial"/>
                      <w:b/>
                      <w:color w:val="FFFFFF"/>
                      <w:sz w:val="44"/>
                      <w:szCs w:val="44"/>
                    </w:rPr>
                    <w:t xml:space="preserve">12-2013 </w:t>
                  </w:r>
                  <w:r w:rsidRPr="00984535">
                    <w:rPr>
                      <w:rFonts w:ascii="Arial" w:hAnsi="Arial" w:cs="Arial"/>
                      <w:b/>
                      <w:color w:val="FFFFFF"/>
                      <w:sz w:val="44"/>
                      <w:szCs w:val="44"/>
                    </w:rPr>
                    <w:t>Global Undergraduate</w:t>
                  </w:r>
                </w:p>
                <w:p w:rsidR="00C15061" w:rsidRPr="00984535" w:rsidRDefault="00C15061">
                  <w:pPr>
                    <w:jc w:val="center"/>
                    <w:rPr>
                      <w:b/>
                      <w:color w:val="FFFFFF"/>
                      <w:sz w:val="44"/>
                      <w:szCs w:val="44"/>
                    </w:rPr>
                  </w:pPr>
                  <w:r w:rsidRPr="00984535">
                    <w:rPr>
                      <w:rFonts w:ascii="Arial" w:hAnsi="Arial" w:cs="Arial"/>
                      <w:b/>
                      <w:color w:val="FFFFFF"/>
                      <w:sz w:val="44"/>
                      <w:szCs w:val="44"/>
                    </w:rPr>
                    <w:t xml:space="preserve">Exchange Program in </w:t>
                  </w:r>
                  <w:smartTag w:uri="urn:schemas-microsoft-com:office:smarttags" w:element="place">
                    <w:r w:rsidRPr="00984535">
                      <w:rPr>
                        <w:rFonts w:ascii="Arial" w:hAnsi="Arial" w:cs="Arial"/>
                        <w:b/>
                        <w:color w:val="FFFFFF"/>
                        <w:sz w:val="44"/>
                        <w:szCs w:val="44"/>
                      </w:rPr>
                      <w:t>Eurasia</w:t>
                    </w:r>
                  </w:smartTag>
                  <w:r w:rsidRPr="00984535">
                    <w:rPr>
                      <w:rFonts w:ascii="Arial" w:hAnsi="Arial" w:cs="Arial"/>
                      <w:b/>
                      <w:color w:val="FFFFFF"/>
                      <w:sz w:val="44"/>
                      <w:szCs w:val="44"/>
                    </w:rPr>
                    <w:t xml:space="preserve"> and </w:t>
                  </w:r>
                  <w:smartTag w:uri="urn:schemas-microsoft-com:office:smarttags" w:element="place">
                    <w:r w:rsidRPr="00984535">
                      <w:rPr>
                        <w:rFonts w:ascii="Arial" w:hAnsi="Arial" w:cs="Arial"/>
                        <w:b/>
                        <w:color w:val="FFFFFF"/>
                        <w:sz w:val="44"/>
                        <w:szCs w:val="44"/>
                      </w:rPr>
                      <w:t>Central Asia</w:t>
                    </w:r>
                  </w:smartTag>
                </w:p>
              </w:txbxContent>
            </v:textbox>
          </v:shape>
        </w:pict>
      </w:r>
    </w:p>
    <w:p w:rsidR="005D7438" w:rsidRDefault="005D7438" w:rsidP="00B61891">
      <w:pPr>
        <w:pStyle w:val="Heading6"/>
        <w:rPr>
          <w:u w:val="none"/>
        </w:rPr>
      </w:pPr>
    </w:p>
    <w:p w:rsidR="005D7438" w:rsidRDefault="005D7438">
      <w:pPr>
        <w:pStyle w:val="Heading6"/>
        <w:rPr>
          <w:u w:val="none"/>
        </w:rPr>
      </w:pPr>
    </w:p>
    <w:p w:rsidR="005D7438" w:rsidRDefault="005D7438">
      <w:pPr>
        <w:pStyle w:val="Heading6"/>
        <w:rPr>
          <w:u w:val="none"/>
        </w:rPr>
      </w:pPr>
    </w:p>
    <w:p w:rsidR="005D7438" w:rsidRDefault="005D7438"/>
    <w:p w:rsidR="005D7438" w:rsidRDefault="005D7438">
      <w:pPr>
        <w:pStyle w:val="Heading6"/>
        <w:rPr>
          <w:u w:val="none"/>
        </w:rPr>
      </w:pPr>
    </w:p>
    <w:p w:rsidR="005D7438" w:rsidRDefault="005D7438">
      <w:pPr>
        <w:pStyle w:val="Heading6"/>
        <w:rPr>
          <w:u w:val="none"/>
        </w:rPr>
      </w:pPr>
    </w:p>
    <w:p w:rsidR="005D7438" w:rsidRDefault="005D7438">
      <w:pPr>
        <w:pStyle w:val="Heading6"/>
        <w:rPr>
          <w:u w:val="none"/>
        </w:rPr>
      </w:pPr>
    </w:p>
    <w:p w:rsidR="005D7438" w:rsidRDefault="005D7438">
      <w:pPr>
        <w:pStyle w:val="Heading6"/>
        <w:rPr>
          <w:u w:val="none"/>
        </w:rPr>
      </w:pPr>
    </w:p>
    <w:p w:rsidR="005D7438" w:rsidRDefault="005D7438">
      <w:pPr>
        <w:pStyle w:val="Heading6"/>
        <w:rPr>
          <w:u w:val="none"/>
        </w:rPr>
      </w:pPr>
      <w:r>
        <w:rPr>
          <w:u w:val="none"/>
        </w:rPr>
        <w:t xml:space="preserve">Program Fields </w:t>
      </w:r>
    </w:p>
    <w:p w:rsidR="005D7438" w:rsidRDefault="005D7438"/>
    <w:p w:rsidR="005D7438" w:rsidRDefault="005D7438">
      <w:pPr>
        <w:numPr>
          <w:ilvl w:val="0"/>
          <w:numId w:val="2"/>
        </w:numPr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>Accounting</w:t>
      </w:r>
    </w:p>
    <w:p w:rsidR="005D7438" w:rsidRDefault="005D7438">
      <w:pPr>
        <w:numPr>
          <w:ilvl w:val="0"/>
          <w:numId w:val="2"/>
        </w:numPr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>Agriculture</w:t>
      </w:r>
    </w:p>
    <w:p w:rsidR="005D7438" w:rsidRDefault="005D7438">
      <w:pPr>
        <w:numPr>
          <w:ilvl w:val="0"/>
          <w:numId w:val="2"/>
        </w:numPr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>Anthropology</w:t>
      </w:r>
    </w:p>
    <w:p w:rsidR="005D7438" w:rsidRDefault="005D7438">
      <w:pPr>
        <w:numPr>
          <w:ilvl w:val="0"/>
          <w:numId w:val="2"/>
        </w:numPr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>Biology</w:t>
      </w:r>
    </w:p>
    <w:p w:rsidR="005D7438" w:rsidRDefault="005D7438">
      <w:pPr>
        <w:numPr>
          <w:ilvl w:val="0"/>
          <w:numId w:val="2"/>
        </w:numPr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>Business</w:t>
      </w:r>
    </w:p>
    <w:p w:rsidR="005D7438" w:rsidRDefault="005D7438">
      <w:pPr>
        <w:numPr>
          <w:ilvl w:val="0"/>
          <w:numId w:val="2"/>
        </w:numPr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>Chemistry</w:t>
      </w:r>
    </w:p>
    <w:p w:rsidR="005D7438" w:rsidRDefault="005D7438">
      <w:pPr>
        <w:numPr>
          <w:ilvl w:val="0"/>
          <w:numId w:val="2"/>
        </w:numPr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>Computer Science</w:t>
      </w:r>
    </w:p>
    <w:p w:rsidR="005D7438" w:rsidRDefault="005D7438">
      <w:pPr>
        <w:numPr>
          <w:ilvl w:val="0"/>
          <w:numId w:val="2"/>
        </w:numPr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>Criminal Justice</w:t>
      </w:r>
    </w:p>
    <w:p w:rsidR="005D7438" w:rsidRDefault="005D7438">
      <w:pPr>
        <w:numPr>
          <w:ilvl w:val="0"/>
          <w:numId w:val="2"/>
        </w:numPr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>Economics</w:t>
      </w:r>
    </w:p>
    <w:p w:rsidR="005D7438" w:rsidRDefault="005D7438">
      <w:pPr>
        <w:numPr>
          <w:ilvl w:val="0"/>
          <w:numId w:val="2"/>
        </w:numPr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>Education</w:t>
      </w:r>
    </w:p>
    <w:p w:rsidR="005D7438" w:rsidRDefault="005D7438">
      <w:pPr>
        <w:numPr>
          <w:ilvl w:val="0"/>
          <w:numId w:val="2"/>
        </w:numPr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>Engineering</w:t>
      </w:r>
    </w:p>
    <w:p w:rsidR="005D7438" w:rsidRDefault="005D7438">
      <w:pPr>
        <w:numPr>
          <w:ilvl w:val="0"/>
          <w:numId w:val="2"/>
        </w:numPr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>Environmental Management</w:t>
      </w:r>
    </w:p>
    <w:p w:rsidR="005D7438" w:rsidRDefault="005D7438">
      <w:pPr>
        <w:numPr>
          <w:ilvl w:val="0"/>
          <w:numId w:val="2"/>
        </w:numPr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>Geology</w:t>
      </w:r>
    </w:p>
    <w:p w:rsidR="005D7438" w:rsidRDefault="005D7438">
      <w:pPr>
        <w:numPr>
          <w:ilvl w:val="0"/>
          <w:numId w:val="2"/>
        </w:numPr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>Hospitality Management</w:t>
      </w:r>
    </w:p>
    <w:p w:rsidR="005D7438" w:rsidRDefault="005D7438">
      <w:pPr>
        <w:numPr>
          <w:ilvl w:val="0"/>
          <w:numId w:val="2"/>
        </w:numPr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>International Relations</w:t>
      </w:r>
    </w:p>
    <w:p w:rsidR="005D7438" w:rsidRDefault="005D7438">
      <w:pPr>
        <w:numPr>
          <w:ilvl w:val="0"/>
          <w:numId w:val="2"/>
        </w:numPr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>Journalism and Mass Communication</w:t>
      </w:r>
    </w:p>
    <w:p w:rsidR="005D7438" w:rsidRDefault="005D7438">
      <w:pPr>
        <w:numPr>
          <w:ilvl w:val="0"/>
          <w:numId w:val="2"/>
        </w:numPr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>Law</w:t>
      </w:r>
    </w:p>
    <w:p w:rsidR="005D7438" w:rsidRDefault="005D7438">
      <w:pPr>
        <w:numPr>
          <w:ilvl w:val="0"/>
          <w:numId w:val="2"/>
        </w:numPr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>Physics</w:t>
      </w:r>
    </w:p>
    <w:p w:rsidR="005D7438" w:rsidRDefault="005D7438">
      <w:pPr>
        <w:numPr>
          <w:ilvl w:val="0"/>
          <w:numId w:val="2"/>
        </w:numPr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>Political Science</w:t>
      </w:r>
    </w:p>
    <w:p w:rsidR="005D7438" w:rsidRDefault="005D7438">
      <w:pPr>
        <w:numPr>
          <w:ilvl w:val="0"/>
          <w:numId w:val="2"/>
        </w:numPr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>Psychology</w:t>
      </w:r>
    </w:p>
    <w:p w:rsidR="005D7438" w:rsidRDefault="005D7438">
      <w:pPr>
        <w:numPr>
          <w:ilvl w:val="0"/>
          <w:numId w:val="2"/>
        </w:numPr>
      </w:pPr>
      <w:r>
        <w:rPr>
          <w:rFonts w:ascii="Arial Narrow" w:hAnsi="Arial Narrow"/>
          <w:sz w:val="22"/>
        </w:rPr>
        <w:t>Sociology</w:t>
      </w:r>
    </w:p>
    <w:p w:rsidR="005D7438" w:rsidRDefault="005D7438">
      <w:pPr>
        <w:numPr>
          <w:ilvl w:val="0"/>
          <w:numId w:val="2"/>
        </w:numPr>
      </w:pPr>
      <w:r>
        <w:rPr>
          <w:rFonts w:ascii="Arial Narrow" w:hAnsi="Arial Narrow"/>
          <w:sz w:val="22"/>
        </w:rPr>
        <w:t>Urban Planning</w:t>
      </w:r>
    </w:p>
    <w:p w:rsidR="005D7438" w:rsidRPr="00B61891" w:rsidRDefault="005D7438">
      <w:pPr>
        <w:numPr>
          <w:ilvl w:val="0"/>
          <w:numId w:val="2"/>
        </w:numPr>
      </w:pPr>
      <w:smartTag w:uri="urn:schemas-microsoft-com:office:smarttags" w:element="country-region">
        <w:smartTag w:uri="urn:schemas-microsoft-com:office:smarttags" w:element="place">
          <w:r>
            <w:rPr>
              <w:rFonts w:ascii="Arial Narrow" w:hAnsi="Arial Narrow"/>
              <w:sz w:val="22"/>
            </w:rPr>
            <w:t>U.S.</w:t>
          </w:r>
        </w:smartTag>
      </w:smartTag>
      <w:r>
        <w:rPr>
          <w:rFonts w:ascii="Arial Narrow" w:hAnsi="Arial Narrow"/>
          <w:sz w:val="22"/>
        </w:rPr>
        <w:t xml:space="preserve"> Studies</w:t>
      </w:r>
    </w:p>
    <w:p w:rsidR="005D7438" w:rsidRPr="00C15061" w:rsidRDefault="00B61891" w:rsidP="00C15061">
      <w:pPr>
        <w:numPr>
          <w:ilvl w:val="0"/>
          <w:numId w:val="2"/>
        </w:numPr>
      </w:pPr>
      <w:r>
        <w:rPr>
          <w:rFonts w:ascii="Arial Narrow" w:hAnsi="Arial Narrow"/>
          <w:sz w:val="22"/>
          <w:szCs w:val="22"/>
        </w:rPr>
        <w:t>Other fields will be considered</w:t>
      </w:r>
      <w:r w:rsidR="005D7438" w:rsidRPr="00C15061">
        <w:rPr>
          <w:sz w:val="21"/>
        </w:rPr>
        <w:br w:type="column"/>
      </w:r>
    </w:p>
    <w:p w:rsidR="005D7438" w:rsidRDefault="005D7438">
      <w:pPr>
        <w:pStyle w:val="BodyText2"/>
        <w:rPr>
          <w:sz w:val="22"/>
        </w:rPr>
      </w:pPr>
    </w:p>
    <w:p w:rsidR="005D7438" w:rsidRDefault="005D7438">
      <w:pPr>
        <w:pStyle w:val="BodyText2"/>
        <w:rPr>
          <w:sz w:val="22"/>
        </w:rPr>
      </w:pPr>
    </w:p>
    <w:p w:rsidR="005D7438" w:rsidRDefault="005D7438">
      <w:pPr>
        <w:pStyle w:val="BodyText2"/>
        <w:rPr>
          <w:sz w:val="22"/>
        </w:rPr>
      </w:pPr>
    </w:p>
    <w:p w:rsidR="005D7438" w:rsidRDefault="005D7438">
      <w:pPr>
        <w:pStyle w:val="BodyText2"/>
        <w:rPr>
          <w:sz w:val="22"/>
        </w:rPr>
      </w:pPr>
    </w:p>
    <w:p w:rsidR="005D7438" w:rsidRDefault="005D7438">
      <w:pPr>
        <w:pStyle w:val="BodyText2"/>
        <w:rPr>
          <w:sz w:val="22"/>
        </w:rPr>
      </w:pPr>
    </w:p>
    <w:p w:rsidR="005D7438" w:rsidRDefault="005D7438">
      <w:pPr>
        <w:pStyle w:val="BodyText2"/>
        <w:rPr>
          <w:sz w:val="22"/>
        </w:rPr>
      </w:pPr>
    </w:p>
    <w:p w:rsidR="005D7438" w:rsidRDefault="005D7438">
      <w:pPr>
        <w:pStyle w:val="BodyText2"/>
        <w:rPr>
          <w:sz w:val="22"/>
        </w:rPr>
      </w:pPr>
    </w:p>
    <w:p w:rsidR="005D7438" w:rsidRDefault="005D7438">
      <w:pPr>
        <w:pStyle w:val="BodyText2"/>
        <w:rPr>
          <w:sz w:val="22"/>
        </w:rPr>
      </w:pPr>
    </w:p>
    <w:p w:rsidR="005D7438" w:rsidRDefault="005D7438">
      <w:pPr>
        <w:pStyle w:val="BodyText2"/>
        <w:rPr>
          <w:sz w:val="22"/>
        </w:rPr>
      </w:pPr>
    </w:p>
    <w:p w:rsidR="005D7438" w:rsidRDefault="005D7438">
      <w:pPr>
        <w:pStyle w:val="BodyText2"/>
        <w:rPr>
          <w:sz w:val="22"/>
        </w:rPr>
      </w:pPr>
    </w:p>
    <w:p w:rsidR="005D7438" w:rsidRDefault="00B61891">
      <w:pPr>
        <w:pStyle w:val="BodyText2"/>
        <w:rPr>
          <w:sz w:val="22"/>
        </w:rPr>
      </w:pPr>
      <w:r>
        <w:rPr>
          <w:sz w:val="22"/>
        </w:rPr>
        <w:t>The Global</w:t>
      </w:r>
      <w:r w:rsidR="005D7438">
        <w:rPr>
          <w:sz w:val="22"/>
        </w:rPr>
        <w:t xml:space="preserve"> Undergraduate Exchange Program (</w:t>
      </w:r>
      <w:r>
        <w:rPr>
          <w:sz w:val="22"/>
        </w:rPr>
        <w:t xml:space="preserve">Global </w:t>
      </w:r>
      <w:r w:rsidR="005D7438">
        <w:rPr>
          <w:sz w:val="22"/>
        </w:rPr>
        <w:t>UGRAD)</w:t>
      </w:r>
      <w:r>
        <w:rPr>
          <w:sz w:val="22"/>
        </w:rPr>
        <w:t xml:space="preserve"> in </w:t>
      </w:r>
      <w:smartTag w:uri="urn:schemas-microsoft-com:office:smarttags" w:element="place">
        <w:r>
          <w:rPr>
            <w:sz w:val="22"/>
          </w:rPr>
          <w:t>Eurasia</w:t>
        </w:r>
      </w:smartTag>
      <w:r>
        <w:rPr>
          <w:sz w:val="22"/>
        </w:rPr>
        <w:t xml:space="preserve"> and </w:t>
      </w:r>
      <w:smartTag w:uri="urn:schemas-microsoft-com:office:smarttags" w:element="place">
        <w:r>
          <w:rPr>
            <w:sz w:val="22"/>
          </w:rPr>
          <w:t>Central Asia</w:t>
        </w:r>
      </w:smartTag>
      <w:r w:rsidR="005D7438">
        <w:rPr>
          <w:sz w:val="22"/>
        </w:rPr>
        <w:t xml:space="preserve"> is a program of the Bureau of Educational and Cultural Affairs of the United States Department of State. </w:t>
      </w:r>
      <w:r w:rsidR="00F433B1">
        <w:rPr>
          <w:sz w:val="22"/>
        </w:rPr>
        <w:t xml:space="preserve">The Global </w:t>
      </w:r>
      <w:r w:rsidR="005D7438">
        <w:rPr>
          <w:sz w:val="22"/>
        </w:rPr>
        <w:t xml:space="preserve">UGRAD </w:t>
      </w:r>
      <w:r w:rsidR="00F433B1">
        <w:rPr>
          <w:sz w:val="22"/>
        </w:rPr>
        <w:t xml:space="preserve">program </w:t>
      </w:r>
      <w:r w:rsidR="005D7438">
        <w:rPr>
          <w:sz w:val="22"/>
        </w:rPr>
        <w:t xml:space="preserve">provides opportunities for </w:t>
      </w:r>
      <w:r w:rsidR="004E3981">
        <w:rPr>
          <w:sz w:val="22"/>
        </w:rPr>
        <w:t>full-time</w:t>
      </w:r>
      <w:r w:rsidR="00B07133">
        <w:rPr>
          <w:sz w:val="22"/>
        </w:rPr>
        <w:t xml:space="preserve"> 1</w:t>
      </w:r>
      <w:r w:rsidR="00B07133" w:rsidRPr="00B07133">
        <w:rPr>
          <w:sz w:val="22"/>
          <w:vertAlign w:val="superscript"/>
        </w:rPr>
        <w:t>st</w:t>
      </w:r>
      <w:r w:rsidR="00B07133">
        <w:rPr>
          <w:sz w:val="22"/>
        </w:rPr>
        <w:t>, 2</w:t>
      </w:r>
      <w:r w:rsidR="00B07133" w:rsidRPr="00B07133">
        <w:rPr>
          <w:sz w:val="22"/>
          <w:vertAlign w:val="superscript"/>
        </w:rPr>
        <w:t>nd</w:t>
      </w:r>
      <w:r w:rsidR="00B07133">
        <w:rPr>
          <w:sz w:val="22"/>
        </w:rPr>
        <w:t>-, 3</w:t>
      </w:r>
      <w:r w:rsidR="00B07133" w:rsidRPr="00B07133">
        <w:rPr>
          <w:sz w:val="22"/>
          <w:vertAlign w:val="superscript"/>
        </w:rPr>
        <w:t>rd</w:t>
      </w:r>
      <w:r w:rsidR="00B07133">
        <w:rPr>
          <w:sz w:val="22"/>
        </w:rPr>
        <w:t>-, and 4</w:t>
      </w:r>
      <w:r w:rsidR="00B07133" w:rsidRPr="00B07133">
        <w:rPr>
          <w:sz w:val="22"/>
          <w:vertAlign w:val="superscript"/>
        </w:rPr>
        <w:t>th</w:t>
      </w:r>
      <w:r w:rsidR="00B07133">
        <w:rPr>
          <w:sz w:val="22"/>
        </w:rPr>
        <w:t>-year</w:t>
      </w:r>
      <w:r w:rsidR="004E3981">
        <w:rPr>
          <w:sz w:val="22"/>
        </w:rPr>
        <w:t xml:space="preserve"> undergraduate students </w:t>
      </w:r>
      <w:r w:rsidR="005D7438">
        <w:rPr>
          <w:sz w:val="22"/>
        </w:rPr>
        <w:t xml:space="preserve">from Armenia, Azerbaijan, Belarus, Georgia, Kazakhstan, Kyrgyzstan, Moldova, Russian Federation, Tajikistan, Turkmenistan, Ukraine and Uzbekistan to spend one academic year of non-degree study in a US university or community college.  </w:t>
      </w:r>
      <w:r w:rsidR="001C4837">
        <w:rPr>
          <w:sz w:val="22"/>
        </w:rPr>
        <w:t>All</w:t>
      </w:r>
      <w:r w:rsidR="00B07133">
        <w:rPr>
          <w:sz w:val="22"/>
        </w:rPr>
        <w:t xml:space="preserve"> students</w:t>
      </w:r>
      <w:r w:rsidR="001C4837">
        <w:rPr>
          <w:sz w:val="22"/>
        </w:rPr>
        <w:t xml:space="preserve"> (including 4</w:t>
      </w:r>
      <w:r w:rsidR="001C4837" w:rsidRPr="001C4837">
        <w:rPr>
          <w:sz w:val="22"/>
          <w:vertAlign w:val="superscript"/>
        </w:rPr>
        <w:t>th</w:t>
      </w:r>
      <w:r w:rsidR="001C4837">
        <w:rPr>
          <w:sz w:val="22"/>
        </w:rPr>
        <w:t xml:space="preserve"> year students)</w:t>
      </w:r>
      <w:r w:rsidR="00B07133">
        <w:rPr>
          <w:sz w:val="22"/>
        </w:rPr>
        <w:t xml:space="preserve"> must have at lea</w:t>
      </w:r>
      <w:r w:rsidR="008E5BD6">
        <w:rPr>
          <w:sz w:val="22"/>
        </w:rPr>
        <w:t xml:space="preserve">st one term remaining at their home institutions upon completion of the program.   </w:t>
      </w:r>
      <w:r w:rsidR="00F433B1">
        <w:rPr>
          <w:sz w:val="22"/>
        </w:rPr>
        <w:t>Participants</w:t>
      </w:r>
      <w:r w:rsidR="005D7438">
        <w:rPr>
          <w:sz w:val="22"/>
        </w:rPr>
        <w:t xml:space="preserve"> are selected through an open, merit-based competition.</w:t>
      </w:r>
    </w:p>
    <w:p w:rsidR="005D7438" w:rsidRDefault="005D7438">
      <w:pPr>
        <w:pStyle w:val="BodyText2"/>
        <w:rPr>
          <w:sz w:val="22"/>
        </w:rPr>
      </w:pPr>
    </w:p>
    <w:p w:rsidR="005D7438" w:rsidRDefault="005D7438">
      <w:pPr>
        <w:pStyle w:val="BodyText2"/>
        <w:rPr>
          <w:sz w:val="22"/>
        </w:rPr>
      </w:pPr>
      <w:r>
        <w:rPr>
          <w:sz w:val="22"/>
        </w:rPr>
        <w:t>All fellows will:</w:t>
      </w:r>
    </w:p>
    <w:p w:rsidR="005D7438" w:rsidRDefault="005D7438">
      <w:pPr>
        <w:pStyle w:val="BodyText2"/>
        <w:numPr>
          <w:ilvl w:val="0"/>
          <w:numId w:val="3"/>
        </w:numPr>
        <w:rPr>
          <w:sz w:val="22"/>
        </w:rPr>
      </w:pPr>
      <w:r>
        <w:rPr>
          <w:sz w:val="22"/>
        </w:rPr>
        <w:t>Attend classes full-time for one academic year;</w:t>
      </w:r>
    </w:p>
    <w:p w:rsidR="005D7438" w:rsidRDefault="005D7438">
      <w:pPr>
        <w:pStyle w:val="BodyText2"/>
        <w:numPr>
          <w:ilvl w:val="0"/>
          <w:numId w:val="3"/>
        </w:numPr>
        <w:rPr>
          <w:sz w:val="22"/>
        </w:rPr>
      </w:pPr>
      <w:r>
        <w:rPr>
          <w:sz w:val="22"/>
        </w:rPr>
        <w:t>Perform a minimum of 20 hours of community service in their host city during the first semester; and</w:t>
      </w:r>
    </w:p>
    <w:p w:rsidR="005D7438" w:rsidRDefault="005D7438">
      <w:pPr>
        <w:pStyle w:val="BodyText2"/>
        <w:numPr>
          <w:ilvl w:val="0"/>
          <w:numId w:val="3"/>
        </w:numPr>
        <w:rPr>
          <w:sz w:val="22"/>
        </w:rPr>
      </w:pPr>
      <w:r>
        <w:rPr>
          <w:sz w:val="22"/>
        </w:rPr>
        <w:t>Complete a part-time internship during their second semester.</w:t>
      </w:r>
    </w:p>
    <w:p w:rsidR="005D7438" w:rsidRDefault="005D7438">
      <w:pPr>
        <w:pStyle w:val="BodyText2"/>
        <w:rPr>
          <w:sz w:val="22"/>
        </w:rPr>
      </w:pPr>
    </w:p>
    <w:p w:rsidR="005D7438" w:rsidRDefault="005D7438">
      <w:pPr>
        <w:pStyle w:val="BodyText2"/>
        <w:rPr>
          <w:sz w:val="22"/>
        </w:rPr>
      </w:pPr>
      <w:r>
        <w:rPr>
          <w:sz w:val="22"/>
        </w:rPr>
        <w:t>Students in their first-year at the time of application will live with host families or in dormitories and will be enrolled in two-year community colle</w:t>
      </w:r>
      <w:r w:rsidR="00476B0A">
        <w:rPr>
          <w:sz w:val="22"/>
        </w:rPr>
        <w:t xml:space="preserve">ges. </w:t>
      </w:r>
      <w:r w:rsidR="00527D64">
        <w:rPr>
          <w:sz w:val="22"/>
        </w:rPr>
        <w:t>All other students</w:t>
      </w:r>
      <w:r>
        <w:rPr>
          <w:sz w:val="22"/>
        </w:rPr>
        <w:t xml:space="preserve"> will live in dormitories at four-year colleges and universities.</w:t>
      </w:r>
    </w:p>
    <w:p w:rsidR="005D7438" w:rsidRDefault="005D7438">
      <w:pPr>
        <w:pStyle w:val="BodyText2"/>
        <w:rPr>
          <w:sz w:val="22"/>
        </w:rPr>
      </w:pPr>
    </w:p>
    <w:p w:rsidR="005D7438" w:rsidRDefault="005D7438">
      <w:pPr>
        <w:pStyle w:val="BodyText2"/>
        <w:rPr>
          <w:sz w:val="22"/>
        </w:rPr>
      </w:pPr>
      <w:r>
        <w:rPr>
          <w:sz w:val="22"/>
        </w:rPr>
        <w:t>The fellowship is fully funded and provides:</w:t>
      </w:r>
    </w:p>
    <w:p w:rsidR="005D7438" w:rsidRDefault="005D7438">
      <w:pPr>
        <w:pStyle w:val="BodyText2"/>
        <w:numPr>
          <w:ilvl w:val="0"/>
          <w:numId w:val="4"/>
        </w:numPr>
        <w:rPr>
          <w:sz w:val="16"/>
        </w:rPr>
      </w:pPr>
      <w:r>
        <w:rPr>
          <w:sz w:val="22"/>
        </w:rPr>
        <w:t>J-1 Visa Support</w:t>
      </w:r>
      <w:r w:rsidR="00F9542F">
        <w:rPr>
          <w:sz w:val="22"/>
        </w:rPr>
        <w:t>;</w:t>
      </w:r>
    </w:p>
    <w:p w:rsidR="005D7438" w:rsidRDefault="005D7438">
      <w:pPr>
        <w:pStyle w:val="BodyText2"/>
        <w:numPr>
          <w:ilvl w:val="0"/>
          <w:numId w:val="4"/>
        </w:numPr>
        <w:rPr>
          <w:sz w:val="16"/>
        </w:rPr>
      </w:pPr>
      <w:r>
        <w:rPr>
          <w:sz w:val="22"/>
        </w:rPr>
        <w:t xml:space="preserve">Round-trip travel from fellow’s home city to host institution in the </w:t>
      </w:r>
      <w:smartTag w:uri="urn:schemas-microsoft-com:office:smarttags" w:element="country-region">
        <w:smartTag w:uri="urn:schemas-microsoft-com:office:smarttags" w:element="place">
          <w:r>
            <w:rPr>
              <w:sz w:val="22"/>
            </w:rPr>
            <w:t>United States</w:t>
          </w:r>
        </w:smartTag>
      </w:smartTag>
      <w:r>
        <w:rPr>
          <w:sz w:val="22"/>
        </w:rPr>
        <w:t>;</w:t>
      </w:r>
    </w:p>
    <w:p w:rsidR="005D7438" w:rsidRDefault="00FF3AAA">
      <w:pPr>
        <w:pStyle w:val="BodyText2"/>
        <w:numPr>
          <w:ilvl w:val="0"/>
          <w:numId w:val="4"/>
        </w:numPr>
        <w:rPr>
          <w:sz w:val="16"/>
        </w:rPr>
      </w:pPr>
      <w:r>
        <w:rPr>
          <w:sz w:val="22"/>
        </w:rPr>
        <w:t>Accident and sickness coverage</w:t>
      </w:r>
      <w:r w:rsidR="005D7438">
        <w:rPr>
          <w:sz w:val="22"/>
        </w:rPr>
        <w:t>;</w:t>
      </w:r>
    </w:p>
    <w:p w:rsidR="005D7438" w:rsidRDefault="005D7438">
      <w:pPr>
        <w:pStyle w:val="BodyText2"/>
        <w:numPr>
          <w:ilvl w:val="0"/>
          <w:numId w:val="4"/>
        </w:numPr>
        <w:rPr>
          <w:sz w:val="16"/>
        </w:rPr>
      </w:pPr>
      <w:r>
        <w:rPr>
          <w:sz w:val="22"/>
        </w:rPr>
        <w:t>Tuition and mandatory university fees;</w:t>
      </w:r>
    </w:p>
    <w:p w:rsidR="005D7438" w:rsidRDefault="005D7438">
      <w:pPr>
        <w:pStyle w:val="BodyText2"/>
        <w:numPr>
          <w:ilvl w:val="0"/>
          <w:numId w:val="4"/>
        </w:numPr>
        <w:rPr>
          <w:sz w:val="16"/>
        </w:rPr>
      </w:pPr>
      <w:r>
        <w:rPr>
          <w:sz w:val="22"/>
        </w:rPr>
        <w:t>Room and board (housing and meals);</w:t>
      </w:r>
    </w:p>
    <w:p w:rsidR="005D7438" w:rsidRDefault="005D7438">
      <w:pPr>
        <w:pStyle w:val="BodyText2"/>
        <w:numPr>
          <w:ilvl w:val="0"/>
          <w:numId w:val="4"/>
        </w:numPr>
        <w:rPr>
          <w:sz w:val="16"/>
        </w:rPr>
      </w:pPr>
      <w:r>
        <w:rPr>
          <w:sz w:val="22"/>
        </w:rPr>
        <w:t>Small incidentals allowance;</w:t>
      </w:r>
    </w:p>
    <w:p w:rsidR="00226F0F" w:rsidRDefault="005D7438" w:rsidP="00527D64">
      <w:pPr>
        <w:pStyle w:val="BodyText2"/>
        <w:numPr>
          <w:ilvl w:val="0"/>
          <w:numId w:val="4"/>
        </w:numPr>
        <w:rPr>
          <w:sz w:val="16"/>
        </w:rPr>
      </w:pPr>
      <w:r>
        <w:rPr>
          <w:sz w:val="22"/>
        </w:rPr>
        <w:t xml:space="preserve">Limited allowance for books; </w:t>
      </w:r>
      <w:r w:rsidR="00815370">
        <w:rPr>
          <w:sz w:val="22"/>
        </w:rPr>
        <w:t>and</w:t>
      </w:r>
    </w:p>
    <w:p w:rsidR="005D7438" w:rsidRDefault="005D7438">
      <w:pPr>
        <w:pStyle w:val="BodyText2"/>
        <w:numPr>
          <w:ilvl w:val="0"/>
          <w:numId w:val="4"/>
        </w:numPr>
        <w:rPr>
          <w:sz w:val="16"/>
        </w:rPr>
      </w:pPr>
      <w:r>
        <w:rPr>
          <w:sz w:val="22"/>
        </w:rPr>
        <w:t xml:space="preserve">A wide variety of alumni networking and training opportunities. </w:t>
      </w:r>
    </w:p>
    <w:p w:rsidR="00FF3CB5" w:rsidRDefault="00FF3CB5">
      <w:pPr>
        <w:pStyle w:val="BodyText2"/>
        <w:rPr>
          <w:sz w:val="16"/>
        </w:rPr>
      </w:pPr>
    </w:p>
    <w:p w:rsidR="00C15061" w:rsidRPr="00107A77" w:rsidRDefault="005D7438">
      <w:pPr>
        <w:pStyle w:val="BodyText2"/>
        <w:rPr>
          <w:sz w:val="22"/>
        </w:rPr>
      </w:pPr>
      <w:r>
        <w:rPr>
          <w:sz w:val="22"/>
        </w:rPr>
        <w:t>See application for eligibility requirements and selection criteria.</w:t>
      </w:r>
    </w:p>
    <w:p w:rsidR="00FF3CB5" w:rsidRDefault="00FF3CB5">
      <w:pPr>
        <w:pStyle w:val="BodyText2"/>
      </w:pPr>
    </w:p>
    <w:p w:rsidR="00FF3CB5" w:rsidRDefault="00FF3CB5">
      <w:pPr>
        <w:pStyle w:val="BodyText2"/>
        <w:sectPr w:rsidR="00FF3CB5">
          <w:footerReference w:type="even" r:id="rId8"/>
          <w:footerReference w:type="default" r:id="rId9"/>
          <w:type w:val="continuous"/>
          <w:pgSz w:w="12240" w:h="15840" w:code="1"/>
          <w:pgMar w:top="562" w:right="1138" w:bottom="562" w:left="1138" w:header="720" w:footer="720" w:gutter="0"/>
          <w:pgBorders w:offsetFrom="page">
            <w:top w:val="single" w:sz="24" w:space="24" w:color="auto" w:shadow="1"/>
            <w:left w:val="single" w:sz="24" w:space="24" w:color="auto" w:shadow="1"/>
            <w:bottom w:val="single" w:sz="24" w:space="24" w:color="auto" w:shadow="1"/>
            <w:right w:val="single" w:sz="24" w:space="24" w:color="auto" w:shadow="1"/>
          </w:pgBorders>
          <w:cols w:num="2" w:space="288" w:equalWidth="0">
            <w:col w:w="2592" w:space="288"/>
            <w:col w:w="7084"/>
          </w:cols>
        </w:sectPr>
      </w:pPr>
    </w:p>
    <w:p w:rsidR="005D7438" w:rsidRDefault="005D7438">
      <w:pPr>
        <w:pStyle w:val="Heading3"/>
        <w:rPr>
          <w:sz w:val="32"/>
          <w:szCs w:val="32"/>
        </w:rPr>
      </w:pPr>
      <w:r>
        <w:rPr>
          <w:sz w:val="32"/>
          <w:szCs w:val="32"/>
        </w:rPr>
        <w:lastRenderedPageBreak/>
        <w:t>Applica</w:t>
      </w:r>
      <w:r w:rsidR="00B61891">
        <w:rPr>
          <w:sz w:val="32"/>
          <w:szCs w:val="32"/>
        </w:rPr>
        <w:t xml:space="preserve">tion </w:t>
      </w:r>
      <w:r w:rsidR="00B61891" w:rsidRPr="00EC5263">
        <w:rPr>
          <w:sz w:val="32"/>
          <w:szCs w:val="32"/>
        </w:rPr>
        <w:t>Deadlin</w:t>
      </w:r>
      <w:r w:rsidR="008E116B" w:rsidRPr="00EC5263">
        <w:rPr>
          <w:sz w:val="32"/>
          <w:szCs w:val="32"/>
        </w:rPr>
        <w:t xml:space="preserve">e: </w:t>
      </w:r>
      <w:smartTag w:uri="urn:schemas-microsoft-com:office:smarttags" w:element="time">
        <w:smartTagPr>
          <w:attr w:name="Hour" w:val="17"/>
          <w:attr w:name="Minute" w:val="0"/>
        </w:smartTagPr>
        <w:r w:rsidR="00B1626D" w:rsidRPr="00EC5263">
          <w:rPr>
            <w:sz w:val="32"/>
            <w:szCs w:val="32"/>
          </w:rPr>
          <w:t>5</w:t>
        </w:r>
        <w:r w:rsidR="008E116B" w:rsidRPr="00EC5263">
          <w:rPr>
            <w:sz w:val="32"/>
            <w:szCs w:val="32"/>
          </w:rPr>
          <w:t>:00 PM</w:t>
        </w:r>
      </w:smartTag>
      <w:r w:rsidR="008E116B" w:rsidRPr="00EC5263">
        <w:rPr>
          <w:sz w:val="32"/>
          <w:szCs w:val="32"/>
        </w:rPr>
        <w:t xml:space="preserve">, </w:t>
      </w:r>
      <w:r w:rsidR="00EF5977">
        <w:rPr>
          <w:sz w:val="32"/>
          <w:szCs w:val="32"/>
        </w:rPr>
        <w:t>Thursday, December 22, 2011</w:t>
      </w:r>
    </w:p>
    <w:p w:rsidR="00107A77" w:rsidRPr="00166B7F" w:rsidRDefault="005D7438" w:rsidP="00166B7F">
      <w:pPr>
        <w:pStyle w:val="BodyText2"/>
        <w:jc w:val="left"/>
        <w:rPr>
          <w:szCs w:val="24"/>
          <w:lang w:val="en-AU"/>
        </w:rPr>
      </w:pPr>
      <w:r w:rsidRPr="00166B7F">
        <w:rPr>
          <w:szCs w:val="24"/>
          <w:lang w:val="en-AU"/>
        </w:rPr>
        <w:t>Applications for the</w:t>
      </w:r>
      <w:r w:rsidR="0058095F" w:rsidRPr="00166B7F">
        <w:rPr>
          <w:szCs w:val="24"/>
          <w:lang w:val="en-AU"/>
        </w:rPr>
        <w:t xml:space="preserve"> </w:t>
      </w:r>
      <w:r w:rsidR="00B61891" w:rsidRPr="00166B7F">
        <w:rPr>
          <w:szCs w:val="24"/>
          <w:lang w:val="en-AU"/>
        </w:rPr>
        <w:t>Global</w:t>
      </w:r>
      <w:r w:rsidRPr="00166B7F">
        <w:rPr>
          <w:szCs w:val="24"/>
          <w:lang w:val="en-AU"/>
        </w:rPr>
        <w:t xml:space="preserve"> Undergraduate Exchange Program</w:t>
      </w:r>
      <w:r w:rsidR="00F433B1" w:rsidRPr="00166B7F">
        <w:rPr>
          <w:szCs w:val="24"/>
          <w:lang w:val="en-AU"/>
        </w:rPr>
        <w:t xml:space="preserve"> in Eurasia and Central Asia</w:t>
      </w:r>
      <w:r w:rsidRPr="00166B7F">
        <w:rPr>
          <w:szCs w:val="24"/>
          <w:lang w:val="en-AU"/>
        </w:rPr>
        <w:t xml:space="preserve"> can be obtained and submitted </w:t>
      </w:r>
      <w:r w:rsidR="00166B7F" w:rsidRPr="00166B7F">
        <w:rPr>
          <w:szCs w:val="24"/>
          <w:lang w:val="en-AU"/>
        </w:rPr>
        <w:t xml:space="preserve">by emailing </w:t>
      </w:r>
      <w:hyperlink r:id="rId10" w:history="1">
        <w:r w:rsidR="00166B7F" w:rsidRPr="00166B7F">
          <w:rPr>
            <w:rStyle w:val="Hyperlink"/>
            <w:szCs w:val="24"/>
            <w:lang w:val="en-AU"/>
          </w:rPr>
          <w:t>UGRADBelarus@yahoo.com</w:t>
        </w:r>
      </w:hyperlink>
      <w:r w:rsidR="00166B7F" w:rsidRPr="00166B7F">
        <w:rPr>
          <w:szCs w:val="24"/>
          <w:lang w:val="en-AU"/>
        </w:rPr>
        <w:t xml:space="preserve">. Applications are also available on the US Embassy Minsk website: </w:t>
      </w:r>
      <w:hyperlink r:id="rId11" w:history="1">
        <w:r w:rsidR="00166B7F" w:rsidRPr="00166B7F">
          <w:rPr>
            <w:rStyle w:val="Hyperlink"/>
            <w:szCs w:val="24"/>
            <w:lang w:val="en-AU"/>
          </w:rPr>
          <w:t>http://minsk.usembassy.gov/global_undergraduate_program.html</w:t>
        </w:r>
      </w:hyperlink>
    </w:p>
    <w:p w:rsidR="00166B7F" w:rsidRPr="00166B7F" w:rsidRDefault="00166B7F" w:rsidP="00166B7F">
      <w:pPr>
        <w:pStyle w:val="BodyText2"/>
        <w:jc w:val="left"/>
        <w:rPr>
          <w:sz w:val="28"/>
          <w:szCs w:val="28"/>
          <w:lang w:val="en-AU"/>
        </w:rPr>
      </w:pPr>
    </w:p>
    <w:p w:rsidR="00107A77" w:rsidRPr="00107A77" w:rsidRDefault="00107A77">
      <w:pPr>
        <w:pStyle w:val="BodyText2"/>
        <w:rPr>
          <w:b/>
          <w:i/>
          <w:sz w:val="18"/>
          <w:szCs w:val="18"/>
          <w:lang w:val="en-AU"/>
        </w:rPr>
      </w:pPr>
      <w:r w:rsidRPr="00107A77">
        <w:rPr>
          <w:b/>
          <w:i/>
          <w:sz w:val="18"/>
          <w:szCs w:val="18"/>
          <w:lang w:val="en-AU"/>
        </w:rPr>
        <w:t>Please note that fellowship awards for the 2012-2013 Global UGRAD program are contingent on the appropriation of Federal funding by the United States Congress.</w:t>
      </w:r>
    </w:p>
    <w:p w:rsidR="00107A77" w:rsidRDefault="00107A77">
      <w:pPr>
        <w:pStyle w:val="BodyText2"/>
        <w:rPr>
          <w:sz w:val="18"/>
          <w:szCs w:val="18"/>
          <w:lang w:val="en-AU"/>
        </w:rPr>
      </w:pPr>
    </w:p>
    <w:p w:rsidR="00EF6020" w:rsidRPr="00FD0477" w:rsidRDefault="00FD0477" w:rsidP="00166B7F">
      <w:pPr>
        <w:jc w:val="center"/>
        <w:rPr>
          <w:rFonts w:ascii="Arial" w:hAnsi="Arial" w:cs="Arial"/>
          <w:b/>
          <w:sz w:val="20"/>
        </w:rPr>
      </w:pPr>
      <w:r>
        <w:rPr>
          <w:noProof/>
        </w:rPr>
        <w:pict>
          <v:shape id="_x0000_s1058" type="#_x0000_t75" style="position:absolute;left:0;text-align:left;margin-left:155.9pt;margin-top:9.75pt;width:138.2pt;height:47.25pt;z-index:251659264" o:allowoverlap="f">
            <v:imagedata r:id="rId12" o:title="GlobalUgradLogo"/>
            <w10:wrap type="square"/>
          </v:shape>
        </w:pict>
      </w:r>
      <w:r w:rsidRPr="00FD0477">
        <w:rPr>
          <w:rFonts w:ascii="Arial" w:hAnsi="Arial" w:cs="Arial"/>
          <w:b/>
          <w:sz w:val="20"/>
        </w:rPr>
        <w:t xml:space="preserve"> </w:t>
      </w:r>
    </w:p>
    <w:p w:rsidR="00EF6020" w:rsidRDefault="00EF6020"/>
    <w:p w:rsidR="005D7438" w:rsidRDefault="005D7438" w:rsidP="0069396E">
      <w:pPr>
        <w:rPr>
          <w:rFonts w:ascii="Arial Narrow" w:hAnsi="Arial Narrow"/>
        </w:rPr>
      </w:pPr>
    </w:p>
    <w:sectPr w:rsidR="005D7438">
      <w:type w:val="continuous"/>
      <w:pgSz w:w="12240" w:h="15840" w:code="1"/>
      <w:pgMar w:top="562" w:right="1138" w:bottom="562" w:left="1138" w:header="720" w:footer="720" w:gutter="0"/>
      <w:pgBorders w:offsetFrom="page">
        <w:top w:val="single" w:sz="24" w:space="24" w:color="auto" w:shadow="1"/>
        <w:left w:val="single" w:sz="24" w:space="24" w:color="auto" w:shadow="1"/>
        <w:bottom w:val="single" w:sz="24" w:space="24" w:color="auto" w:shadow="1"/>
        <w:right w:val="single" w:sz="24" w:space="24" w:color="auto" w:shadow="1"/>
      </w:pgBorders>
      <w:cols w:space="397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73470" w:rsidRDefault="00D73470">
      <w:r>
        <w:separator/>
      </w:r>
    </w:p>
  </w:endnote>
  <w:endnote w:type="continuationSeparator" w:id="0">
    <w:p w:rsidR="00D73470" w:rsidRDefault="00D7347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5061" w:rsidRDefault="00C1506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C15061" w:rsidRDefault="00C15061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5061" w:rsidRDefault="00C15061" w:rsidP="000141EE">
    <w:pPr>
      <w:pStyle w:val="Footer"/>
      <w:tabs>
        <w:tab w:val="clear" w:pos="4320"/>
        <w:tab w:val="center" w:pos="5760"/>
      </w:tabs>
      <w:ind w:right="360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73470" w:rsidRDefault="00D73470">
      <w:r>
        <w:separator/>
      </w:r>
    </w:p>
  </w:footnote>
  <w:footnote w:type="continuationSeparator" w:id="0">
    <w:p w:rsidR="00D73470" w:rsidRDefault="00D7347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6D28FA66"/>
    <w:lvl w:ilvl="0">
      <w:numFmt w:val="decimal"/>
      <w:lvlText w:val="*"/>
      <w:lvlJc w:val="left"/>
    </w:lvl>
  </w:abstractNum>
  <w:abstractNum w:abstractNumId="1">
    <w:nsid w:val="189136EB"/>
    <w:multiLevelType w:val="hybridMultilevel"/>
    <w:tmpl w:val="48368C1C"/>
    <w:lvl w:ilvl="0" w:tplc="04090001">
      <w:start w:val="1"/>
      <w:numFmt w:val="bullet"/>
      <w:lvlText w:val=""/>
      <w:lvlJc w:val="left"/>
      <w:pPr>
        <w:tabs>
          <w:tab w:val="num" w:pos="765"/>
        </w:tabs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85"/>
        </w:tabs>
        <w:ind w:left="148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05"/>
        </w:tabs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25"/>
        </w:tabs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45"/>
        </w:tabs>
        <w:ind w:left="364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65"/>
        </w:tabs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85"/>
        </w:tabs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05"/>
        </w:tabs>
        <w:ind w:left="580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25"/>
        </w:tabs>
        <w:ind w:left="6525" w:hanging="360"/>
      </w:pPr>
      <w:rPr>
        <w:rFonts w:ascii="Wingdings" w:hAnsi="Wingdings" w:hint="default"/>
      </w:rPr>
    </w:lvl>
  </w:abstractNum>
  <w:abstractNum w:abstractNumId="2">
    <w:nsid w:val="2C591E24"/>
    <w:multiLevelType w:val="singleLevel"/>
    <w:tmpl w:val="0C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">
    <w:nsid w:val="642C49D3"/>
    <w:multiLevelType w:val="hybridMultilevel"/>
    <w:tmpl w:val="C2C4646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  <w:sz w:val="22"/>
          <w:szCs w:val="22"/>
        </w:rPr>
      </w:lvl>
    </w:lvlOverride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61891"/>
    <w:rsid w:val="000141EE"/>
    <w:rsid w:val="000238C0"/>
    <w:rsid w:val="00070E71"/>
    <w:rsid w:val="000952FF"/>
    <w:rsid w:val="000B5A42"/>
    <w:rsid w:val="000E2046"/>
    <w:rsid w:val="00107A77"/>
    <w:rsid w:val="001331BF"/>
    <w:rsid w:val="00141464"/>
    <w:rsid w:val="00166B7F"/>
    <w:rsid w:val="001C4837"/>
    <w:rsid w:val="001D0121"/>
    <w:rsid w:val="00226F0F"/>
    <w:rsid w:val="002E03CE"/>
    <w:rsid w:val="0036678A"/>
    <w:rsid w:val="00372E89"/>
    <w:rsid w:val="003A0AF7"/>
    <w:rsid w:val="003A1C63"/>
    <w:rsid w:val="003C098C"/>
    <w:rsid w:val="003E0933"/>
    <w:rsid w:val="00414C1B"/>
    <w:rsid w:val="0042006C"/>
    <w:rsid w:val="00422440"/>
    <w:rsid w:val="004548B5"/>
    <w:rsid w:val="004760A2"/>
    <w:rsid w:val="00476B0A"/>
    <w:rsid w:val="004E3981"/>
    <w:rsid w:val="004F6186"/>
    <w:rsid w:val="00527D64"/>
    <w:rsid w:val="005456C5"/>
    <w:rsid w:val="0058095F"/>
    <w:rsid w:val="005A0498"/>
    <w:rsid w:val="005D7438"/>
    <w:rsid w:val="00627B5F"/>
    <w:rsid w:val="006648FF"/>
    <w:rsid w:val="0069396E"/>
    <w:rsid w:val="00695241"/>
    <w:rsid w:val="00715147"/>
    <w:rsid w:val="007E45B3"/>
    <w:rsid w:val="00815370"/>
    <w:rsid w:val="00841A97"/>
    <w:rsid w:val="008B37D9"/>
    <w:rsid w:val="008E116B"/>
    <w:rsid w:val="008E5BD6"/>
    <w:rsid w:val="00984535"/>
    <w:rsid w:val="00A15E95"/>
    <w:rsid w:val="00A41783"/>
    <w:rsid w:val="00A94882"/>
    <w:rsid w:val="00A9589B"/>
    <w:rsid w:val="00AB1FC1"/>
    <w:rsid w:val="00B07133"/>
    <w:rsid w:val="00B1626D"/>
    <w:rsid w:val="00B61891"/>
    <w:rsid w:val="00C15061"/>
    <w:rsid w:val="00C26AFB"/>
    <w:rsid w:val="00C41E09"/>
    <w:rsid w:val="00C9440D"/>
    <w:rsid w:val="00D206E5"/>
    <w:rsid w:val="00D73470"/>
    <w:rsid w:val="00DC00FB"/>
    <w:rsid w:val="00E15D4F"/>
    <w:rsid w:val="00E54C1C"/>
    <w:rsid w:val="00E86040"/>
    <w:rsid w:val="00EC5263"/>
    <w:rsid w:val="00EF33BD"/>
    <w:rsid w:val="00EF5977"/>
    <w:rsid w:val="00EF6020"/>
    <w:rsid w:val="00F433B1"/>
    <w:rsid w:val="00F9542F"/>
    <w:rsid w:val="00FD0477"/>
    <w:rsid w:val="00FD3224"/>
    <w:rsid w:val="00FF3AAA"/>
    <w:rsid w:val="00FF3C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time"/>
  <w:smartTagType w:namespaceuri="urn:schemas-microsoft-com:office:smarttags" w:name="country-region"/>
  <w:smartTagType w:namespaceuri="urn:schemas-microsoft-com:office:smarttags" w:name="place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lang w:val="en-AU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sz w:val="40"/>
      <w:lang w:val="en-US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sz w:val="56"/>
      <w:lang w:val="en-US"/>
    </w:rPr>
  </w:style>
  <w:style w:type="paragraph" w:styleId="Heading3">
    <w:name w:val="heading 3"/>
    <w:basedOn w:val="Normal"/>
    <w:next w:val="Normal"/>
    <w:qFormat/>
    <w:pPr>
      <w:keepNext/>
      <w:shd w:val="pct25" w:color="auto" w:fill="FFFFFF"/>
      <w:jc w:val="center"/>
      <w:outlineLvl w:val="2"/>
    </w:pPr>
    <w:rPr>
      <w:rFonts w:ascii="Arial Narrow" w:hAnsi="Arial Narrow"/>
      <w:b/>
      <w:sz w:val="36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rFonts w:ascii="Arial Narrow" w:hAnsi="Arial Narrow"/>
      <w:b/>
      <w:sz w:val="18"/>
      <w:lang w:val="en-US"/>
    </w:rPr>
  </w:style>
  <w:style w:type="paragraph" w:styleId="Heading5">
    <w:name w:val="heading 5"/>
    <w:basedOn w:val="Normal"/>
    <w:next w:val="Normal"/>
    <w:qFormat/>
    <w:pPr>
      <w:keepNext/>
      <w:jc w:val="center"/>
      <w:outlineLvl w:val="4"/>
    </w:pPr>
    <w:rPr>
      <w:rFonts w:ascii="Arial Narrow" w:hAnsi="Arial Narrow"/>
      <w:b/>
      <w:sz w:val="32"/>
      <w:lang w:val="en-US"/>
    </w:rPr>
  </w:style>
  <w:style w:type="paragraph" w:styleId="Heading6">
    <w:name w:val="heading 6"/>
    <w:basedOn w:val="Normal"/>
    <w:next w:val="Normal"/>
    <w:qFormat/>
    <w:pPr>
      <w:keepNext/>
      <w:outlineLvl w:val="5"/>
    </w:pPr>
    <w:rPr>
      <w:rFonts w:ascii="Arial" w:hAnsi="Arial"/>
      <w:b/>
      <w:bCs/>
      <w:color w:val="000000"/>
      <w:sz w:val="18"/>
      <w:u w:val="single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styleId="Hyperlink">
    <w:name w:val="Hyperlink"/>
    <w:rPr>
      <w:color w:val="0000FF"/>
      <w:u w:val="single"/>
    </w:rPr>
  </w:style>
  <w:style w:type="paragraph" w:customStyle="1" w:styleId="HTMLBody">
    <w:name w:val="HTML Body"/>
    <w:rPr>
      <w:rFonts w:ascii="Courier New" w:hAnsi="Courier New"/>
      <w:snapToGrid w:val="0"/>
      <w:lang w:val="en-AU"/>
    </w:rPr>
  </w:style>
  <w:style w:type="paragraph" w:styleId="BodyText">
    <w:name w:val="Body Text"/>
    <w:basedOn w:val="Normal"/>
    <w:rPr>
      <w:sz w:val="60"/>
      <w:lang w:val="en-US"/>
    </w:rPr>
  </w:style>
  <w:style w:type="paragraph" w:styleId="BodyText2">
    <w:name w:val="Body Text 2"/>
    <w:basedOn w:val="Normal"/>
    <w:pPr>
      <w:jc w:val="both"/>
    </w:pPr>
    <w:rPr>
      <w:rFonts w:ascii="Arial Narrow" w:hAnsi="Arial Narrow"/>
      <w:lang w:val="en-US"/>
    </w:rPr>
  </w:style>
  <w:style w:type="character" w:styleId="FollowedHyperlink">
    <w:name w:val="FollowedHyperlink"/>
    <w:rPr>
      <w:color w:val="800080"/>
      <w:u w:val="single"/>
    </w:rPr>
  </w:style>
  <w:style w:type="paragraph" w:styleId="BodyText3">
    <w:name w:val="Body Text 3"/>
    <w:basedOn w:val="Normal"/>
    <w:rPr>
      <w:rFonts w:ascii="Arial Narrow" w:hAnsi="Arial Narrow"/>
      <w:b/>
      <w:sz w:val="18"/>
      <w:lang w:val="en-US"/>
    </w:rPr>
  </w:style>
  <w:style w:type="paragraph" w:customStyle="1" w:styleId="RSEP3">
    <w:name w:val="RSEP3"/>
    <w:basedOn w:val="Normal"/>
    <w:rPr>
      <w:b/>
      <w:noProof/>
      <w:lang w:val="en-US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  <w:rPr>
      <w:sz w:val="22"/>
      <w:lang w:val="en-US"/>
    </w:rPr>
  </w:style>
  <w:style w:type="character" w:styleId="PageNumber">
    <w:name w:val="page number"/>
    <w:basedOn w:val="DefaultParagraphFont"/>
  </w:style>
  <w:style w:type="paragraph" w:styleId="TOC2">
    <w:name w:val="toc 2"/>
    <w:basedOn w:val="Normal"/>
    <w:next w:val="Normal"/>
    <w:semiHidden/>
    <w:pPr>
      <w:tabs>
        <w:tab w:val="right" w:leader="dot" w:pos="11088"/>
      </w:tabs>
    </w:pPr>
    <w:rPr>
      <w:smallCaps/>
      <w:sz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07A7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107A77"/>
    <w:rPr>
      <w:rFonts w:ascii="Tahoma" w:hAnsi="Tahoma" w:cs="Tahoma"/>
      <w:sz w:val="16"/>
      <w:szCs w:val="16"/>
      <w:lang w:val="en-AU"/>
    </w:rPr>
  </w:style>
  <w:style w:type="paragraph" w:styleId="Header">
    <w:name w:val="header"/>
    <w:basedOn w:val="Normal"/>
    <w:link w:val="HeaderChar"/>
    <w:uiPriority w:val="99"/>
    <w:unhideWhenUsed/>
    <w:rsid w:val="000141EE"/>
    <w:pPr>
      <w:tabs>
        <w:tab w:val="center" w:pos="4844"/>
        <w:tab w:val="right" w:pos="9689"/>
      </w:tabs>
    </w:pPr>
  </w:style>
  <w:style w:type="character" w:customStyle="1" w:styleId="HeaderChar">
    <w:name w:val="Header Char"/>
    <w:link w:val="Header"/>
    <w:uiPriority w:val="99"/>
    <w:rsid w:val="000141EE"/>
    <w:rPr>
      <w:sz w:val="24"/>
      <w:lang w:val="en-A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minsk.usembassy.gov/global_undergraduate_program.html" TargetMode="External"/><Relationship Id="rId5" Type="http://schemas.openxmlformats.org/officeDocument/2006/relationships/footnotes" Target="footnotes.xml"/><Relationship Id="rId10" Type="http://schemas.openxmlformats.org/officeDocument/2006/relationships/hyperlink" Target="mailto:UGRADBelarus@yahoo.com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380</Words>
  <Characters>2319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The International Research &amp; Exchanges Board (IREX) is pleased to announce an open competition for the</vt:lpstr>
    </vt:vector>
  </TitlesOfParts>
  <Company>IREX/Moscow</Company>
  <LinksUpToDate>false</LinksUpToDate>
  <CharactersWithSpaces>2694</CharactersWithSpaces>
  <SharedDoc>false</SharedDoc>
  <HLinks>
    <vt:vector size="12" baseType="variant">
      <vt:variant>
        <vt:i4>6815791</vt:i4>
      </vt:variant>
      <vt:variant>
        <vt:i4>3</vt:i4>
      </vt:variant>
      <vt:variant>
        <vt:i4>0</vt:i4>
      </vt:variant>
      <vt:variant>
        <vt:i4>5</vt:i4>
      </vt:variant>
      <vt:variant>
        <vt:lpwstr>http://www.irex.ua/</vt:lpwstr>
      </vt:variant>
      <vt:variant>
        <vt:lpwstr/>
      </vt:variant>
      <vt:variant>
        <vt:i4>4325491</vt:i4>
      </vt:variant>
      <vt:variant>
        <vt:i4>0</vt:i4>
      </vt:variant>
      <vt:variant>
        <vt:i4>0</vt:i4>
      </vt:variant>
      <vt:variant>
        <vt:i4>5</vt:i4>
      </vt:variant>
      <vt:variant>
        <vt:lpwstr>mailto:ugrad@irex.ua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International Research &amp; Exchanges Board (IREX) is pleased to announce an open competition for the</dc:title>
  <dc:creator>Courtenay Dunn</dc:creator>
  <cp:lastModifiedBy>John Lechicky</cp:lastModifiedBy>
  <cp:revision>2</cp:revision>
  <cp:lastPrinted>2011-12-02T10:33:00Z</cp:lastPrinted>
  <dcterms:created xsi:type="dcterms:W3CDTF">2011-12-06T09:59:00Z</dcterms:created>
  <dcterms:modified xsi:type="dcterms:W3CDTF">2011-12-06T09:59:00Z</dcterms:modified>
</cp:coreProperties>
</file>